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Germond Philippe</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6"/>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UNISYS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UIS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7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vMerge w:val="continue"/>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w w:val="99"/>
              </w:rPr>
              <w:t>C/O UNISYS CORPORATION</w:t>
            </w:r>
          </w:p>
        </w:tc>
        <w:tc>
          <w:tcPr>
            <w:tcW w:w="1340" w:type="dxa"/>
            <w:vAlign w:val="bottom"/>
          </w:tcPr>
          <w:p>
            <w:pPr>
              <w:spacing w:after="0"/>
              <w:rPr>
                <w:sz w:val="19"/>
                <w:szCs w:val="19"/>
                <w:color w:val="auto"/>
              </w:rPr>
            </w:pPr>
          </w:p>
        </w:tc>
        <w:tc>
          <w:tcPr>
            <w:tcW w:w="1540" w:type="dxa"/>
            <w:vAlign w:val="bottom"/>
            <w:gridSpan w:val="6"/>
          </w:tcPr>
          <w:p>
            <w:pPr>
              <w:ind w:left="160"/>
              <w:spacing w:after="0"/>
              <w:rPr>
                <w:sz w:val="20"/>
                <w:szCs w:val="20"/>
                <w:color w:val="auto"/>
              </w:rPr>
            </w:pPr>
            <w:r>
              <w:rPr>
                <w:rFonts w:ascii="Arial" w:cs="Arial" w:eastAsia="Arial" w:hAnsi="Arial"/>
                <w:sz w:val="17"/>
                <w:szCs w:val="17"/>
                <w:color w:val="0000FF"/>
              </w:rPr>
              <w:t>02/25/2022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801 LAKEVIEW DRIVE, SUITE 100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8"/>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1540" w:type="dxa"/>
            <w:vAlign w:val="bottom"/>
            <w:gridSpan w:val="6"/>
            <w:vMerge w:val="restart"/>
          </w:tcPr>
          <w:p>
            <w:pPr>
              <w:ind w:left="160"/>
              <w:spacing w:after="0" w:line="187" w:lineRule="exact"/>
              <w:rPr>
                <w:sz w:val="20"/>
                <w:szCs w:val="20"/>
                <w:color w:val="auto"/>
              </w:rPr>
            </w:pPr>
            <w:r>
              <w:rPr>
                <w:rFonts w:ascii="Arial" w:cs="Arial" w:eastAsia="Arial" w:hAnsi="Arial"/>
                <w:sz w:val="17"/>
                <w:szCs w:val="17"/>
                <w:color w:val="0000FF"/>
              </w:rPr>
              <w:t>02/28/2022</w:t>
            </w:r>
          </w:p>
        </w:tc>
        <w:tc>
          <w:tcPr>
            <w:tcW w:w="80" w:type="dxa"/>
            <w:vAlign w:val="bottom"/>
            <w:vMerge w:val="restart"/>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540" w:type="dxa"/>
            <w:vAlign w:val="bottom"/>
            <w:gridSpan w:val="6"/>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gridSpan w:val="7"/>
          </w:tcPr>
          <w:p>
            <w:pPr>
              <w:spacing w:after="0" w:line="18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BLUE BELL</w:t>
            </w:r>
          </w:p>
        </w:tc>
        <w:tc>
          <w:tcPr>
            <w:tcW w:w="280" w:type="dxa"/>
            <w:vAlign w:val="bottom"/>
          </w:tcPr>
          <w:p>
            <w:pPr>
              <w:ind w:left="40"/>
              <w:spacing w:after="0"/>
              <w:rPr>
                <w:sz w:val="20"/>
                <w:szCs w:val="20"/>
                <w:color w:val="auto"/>
              </w:rPr>
            </w:pPr>
            <w:r>
              <w:rPr>
                <w:rFonts w:ascii="Arial" w:cs="Arial" w:eastAsia="Arial" w:hAnsi="Arial"/>
                <w:sz w:val="17"/>
                <w:szCs w:val="17"/>
                <w:color w:val="0000FF"/>
                <w:w w:val="96"/>
              </w:rPr>
              <w:t>PA</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19422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20"/>
          </w:tcPr>
          <w:p>
            <w:pPr>
              <w:ind w:lef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02/25/2022</w:t>
            </w:r>
          </w:p>
        </w:tc>
        <w:tc>
          <w:tcPr>
            <w:tcW w:w="4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9,187</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70,272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28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granted under the Unisys Corporation 2019 Long-Term Incentive and Equity Compensation Plan. The restricted stock units vested 100% on the date of grant, February 25, 2022, into shares of Unisys Corporation common stock. The restricted stock units have been deferred under the terms of the 2005 Deferred Compensation Plan for Directors of Unisys Corporation and will be distributed lump sum in shares of Unisys Corporation common stock upon the earlier of March 31, 2025, a change in control of Unisys Corporation or the disability or termination of service of the director.</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This Form 4/A is being filed to correct the number of securities beneficially owned following the reported transaction(s).</w:t>
      </w:r>
    </w:p>
    <w:p>
      <w:pPr>
        <w:ind w:left="6580"/>
        <w:spacing w:after="0" w:line="186" w:lineRule="auto"/>
        <w:rPr>
          <w:sz w:val="20"/>
          <w:szCs w:val="20"/>
          <w:color w:val="auto"/>
        </w:rPr>
      </w:pPr>
      <w:r>
        <w:rPr>
          <w:rFonts w:ascii="Arial" w:cs="Arial" w:eastAsia="Arial" w:hAnsi="Arial"/>
          <w:sz w:val="17"/>
          <w:szCs w:val="17"/>
          <w:color w:val="0000FF"/>
        </w:rPr>
        <w:t xml:space="preserve">Natasha Redding, attorney-in- </w:t>
      </w:r>
      <w:r>
        <w:rPr>
          <w:rFonts w:ascii="Arial" w:cs="Arial" w:eastAsia="Arial" w:hAnsi="Arial"/>
          <w:sz w:val="34"/>
          <w:szCs w:val="34"/>
          <w:color w:val="0000FF"/>
          <w:vertAlign w:val="subscript"/>
        </w:rPr>
        <w:t>03/03/2022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67059" TargetMode="External"/><Relationship Id="rId13" Type="http://schemas.openxmlformats.org/officeDocument/2006/relationships/hyperlink" Target="http://www.sec.gov/cgi-bin/browse-edgar?action=getcompany&amp;CIK=00007468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2022-03-03T15:39:56Z</dcterms:created>
  <dcterms:modified xsi:type="dcterms:W3CDTF">2022-03-03T15:39:56Z</dcterms:modified>
</cp:coreProperties>
</file>